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95902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2B2E25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2B2E25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2B2E25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2B2E25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2B2E25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2B2E25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59590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26B0D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961573" w:rsidRDefault="00B92D43" w:rsidP="0009074D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C26B0D">
              <w:rPr>
                <w:bCs/>
                <w:lang w:val="kk-KZ"/>
              </w:rPr>
              <w:t xml:space="preserve">. </w:t>
            </w:r>
            <w:r w:rsidR="00C26B0D" w:rsidRPr="00C87598">
              <w:rPr>
                <w:lang w:val="kk-KZ"/>
              </w:rPr>
              <w:t xml:space="preserve"> </w:t>
            </w:r>
            <w:r w:rsidR="007F3EC4" w:rsidRPr="00C87598">
              <w:rPr>
                <w:bCs/>
                <w:lang w:val="kk-KZ"/>
              </w:rPr>
              <w:t>Сыртқы қоғамдық топтармен байланыс орнату жолдары</w:t>
            </w:r>
            <w:r w:rsidR="007F3EC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C26B0D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C26B0D">
              <w:rPr>
                <w:bCs/>
                <w:lang w:val="kk-KZ"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26B0D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C26B0D">
              <w:rPr>
                <w:lang w:val="kk-KZ"/>
              </w:rPr>
              <w:t xml:space="preserve">Вебинар в Zoom </w:t>
            </w:r>
            <w:r w:rsidRPr="00C26B0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59590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7554E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053BDC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59590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F3EC4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</w:t>
            </w:r>
            <w:r w:rsidRPr="00F85B07">
              <w:rPr>
                <w:lang w:val="kk-KZ"/>
              </w:rPr>
              <w:lastRenderedPageBreak/>
              <w:t>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lastRenderedPageBreak/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595902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C31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F87CF0">
              <w:rPr>
                <w:rFonts w:ascii="TimesNewRomanPSMT" w:hAnsi="TimesNewRomanPSMT" w:cs="TimesNewRomanPSMT"/>
                <w:sz w:val="24"/>
                <w:szCs w:val="24"/>
              </w:rPr>
              <w:t xml:space="preserve"> Маркетингтік зерттеу жүргізу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lastRenderedPageBreak/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>
              <w:rPr>
                <w:lang w:val="kk-KZ"/>
              </w:rPr>
              <w:t>ӨЖ</w:t>
            </w:r>
            <w:r w:rsidR="00630C30" w:rsidRPr="00347659">
              <w:t xml:space="preserve"> 6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59590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12A" w:rsidRPr="00F87CF0" w:rsidRDefault="00056883" w:rsidP="009C31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056883">
              <w:t>С</w:t>
            </w:r>
            <w:r w:rsidR="00BB65B3">
              <w:rPr>
                <w:lang w:val="kk-KZ"/>
              </w:rPr>
              <w:t>О</w:t>
            </w:r>
            <w:r w:rsidRPr="00056883">
              <w:t>ӨЖ</w:t>
            </w:r>
            <w:r w:rsidR="00BB65B3">
              <w:rPr>
                <w:lang w:val="kk-KZ"/>
              </w:rPr>
              <w:t xml:space="preserve"> 7.</w:t>
            </w:r>
            <w:r w:rsidRPr="00056883">
              <w:t xml:space="preserve"> </w:t>
            </w:r>
            <w:r w:rsidR="009C312A" w:rsidRPr="00F87CF0">
              <w:rPr>
                <w:rFonts w:ascii="TimesNewRomanPSMT" w:hAnsi="TimesNewRomanPSMT" w:cs="TimesNewRomanPSMT"/>
                <w:lang w:val="kk-KZ"/>
              </w:rPr>
              <w:t>Аудиторияны зерттеудің əдіс-тəсілдері.</w:t>
            </w:r>
          </w:p>
          <w:p w:rsidR="009C312A" w:rsidRPr="00565D90" w:rsidRDefault="009C312A" w:rsidP="009C312A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Сараптамалық талдау.</w:t>
            </w:r>
          </w:p>
          <w:p w:rsidR="00630C30" w:rsidRPr="009C312A" w:rsidRDefault="00630C30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3826BA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3826BA">
        <w:rPr>
          <w:b/>
        </w:rPr>
        <w:t>Н</w:t>
      </w:r>
      <w:r w:rsidR="003826BA">
        <w:rPr>
          <w:b/>
          <w:lang w:val="kk-KZ"/>
        </w:rPr>
        <w:t>. Қуантайұлы</w:t>
      </w:r>
    </w:p>
    <w:p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3826BA" w:rsidRPr="003826BA">
        <w:rPr>
          <w:b/>
          <w:lang w:val="kk-KZ"/>
        </w:rPr>
        <w:t>Н.Т.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 xml:space="preserve">Шыңғысова </w:t>
      </w:r>
    </w:p>
    <w:p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3826BA" w:rsidRPr="003826BA">
        <w:rPr>
          <w:b/>
          <w:lang w:val="kk-KZ"/>
        </w:rPr>
        <w:t>Б.Т</w:t>
      </w:r>
      <w:r w:rsidR="003826BA">
        <w:rPr>
          <w:b/>
          <w:lang w:val="kk-KZ"/>
        </w:rPr>
        <w:t xml:space="preserve">. </w:t>
      </w:r>
      <w:r w:rsidR="00F22761">
        <w:rPr>
          <w:b/>
          <w:lang w:val="kk-KZ"/>
        </w:rPr>
        <w:t>Әшірбаев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85" w:rsidRDefault="001F0C85" w:rsidP="00B01E3A">
      <w:r>
        <w:separator/>
      </w:r>
    </w:p>
  </w:endnote>
  <w:endnote w:type="continuationSeparator" w:id="0">
    <w:p w:rsidR="001F0C85" w:rsidRDefault="001F0C85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85" w:rsidRDefault="001F0C85" w:rsidP="00B01E3A">
      <w:r>
        <w:separator/>
      </w:r>
    </w:p>
  </w:footnote>
  <w:footnote w:type="continuationSeparator" w:id="0">
    <w:p w:rsidR="001F0C85" w:rsidRDefault="001F0C85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362AF"/>
    <w:rsid w:val="00347659"/>
    <w:rsid w:val="00354664"/>
    <w:rsid w:val="003826BA"/>
    <w:rsid w:val="003A03C4"/>
    <w:rsid w:val="003A7447"/>
    <w:rsid w:val="003D324A"/>
    <w:rsid w:val="003D39F7"/>
    <w:rsid w:val="003F76B3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EF3A0-080B-4CA7-9CD5-E576B336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9</cp:revision>
  <dcterms:created xsi:type="dcterms:W3CDTF">2021-02-01T00:14:00Z</dcterms:created>
  <dcterms:modified xsi:type="dcterms:W3CDTF">2022-09-30T05:42:00Z</dcterms:modified>
</cp:coreProperties>
</file>